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9EB45" w14:textId="77777777" w:rsidR="00002F4D"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5213AC28" w14:textId="77777777" w:rsidR="00002F4D" w:rsidRDefault="00002F4D">
      <w:pPr>
        <w:spacing w:line="540" w:lineRule="exact"/>
        <w:jc w:val="center"/>
        <w:rPr>
          <w:rFonts w:ascii="华文中宋" w:eastAsia="华文中宋" w:hAnsi="华文中宋" w:cs="宋体" w:hint="eastAsia"/>
          <w:b/>
          <w:kern w:val="0"/>
          <w:sz w:val="52"/>
          <w:szCs w:val="52"/>
        </w:rPr>
      </w:pPr>
    </w:p>
    <w:p w14:paraId="57C04F46" w14:textId="77777777" w:rsidR="00002F4D" w:rsidRDefault="00002F4D">
      <w:pPr>
        <w:spacing w:line="540" w:lineRule="exact"/>
        <w:jc w:val="center"/>
        <w:rPr>
          <w:rFonts w:ascii="华文中宋" w:eastAsia="华文中宋" w:hAnsi="华文中宋" w:cs="宋体" w:hint="eastAsia"/>
          <w:b/>
          <w:kern w:val="0"/>
          <w:sz w:val="52"/>
          <w:szCs w:val="52"/>
        </w:rPr>
      </w:pPr>
    </w:p>
    <w:p w14:paraId="07AE1AFB" w14:textId="77777777" w:rsidR="00002F4D" w:rsidRDefault="00002F4D">
      <w:pPr>
        <w:spacing w:line="540" w:lineRule="exact"/>
        <w:jc w:val="center"/>
        <w:rPr>
          <w:rFonts w:ascii="华文中宋" w:eastAsia="华文中宋" w:hAnsi="华文中宋" w:cs="宋体" w:hint="eastAsia"/>
          <w:b/>
          <w:kern w:val="0"/>
          <w:sz w:val="52"/>
          <w:szCs w:val="52"/>
        </w:rPr>
      </w:pPr>
    </w:p>
    <w:p w14:paraId="3D4DCDE6" w14:textId="77777777" w:rsidR="00002F4D" w:rsidRDefault="00002F4D">
      <w:pPr>
        <w:spacing w:line="540" w:lineRule="exact"/>
        <w:jc w:val="center"/>
        <w:rPr>
          <w:rFonts w:ascii="华文中宋" w:eastAsia="华文中宋" w:hAnsi="华文中宋" w:cs="宋体" w:hint="eastAsia"/>
          <w:b/>
          <w:kern w:val="0"/>
          <w:sz w:val="52"/>
          <w:szCs w:val="52"/>
        </w:rPr>
      </w:pPr>
    </w:p>
    <w:p w14:paraId="6CE0CBAA" w14:textId="77777777" w:rsidR="00002F4D" w:rsidRDefault="00002F4D">
      <w:pPr>
        <w:spacing w:line="540" w:lineRule="exact"/>
        <w:jc w:val="center"/>
        <w:rPr>
          <w:rFonts w:ascii="华文中宋" w:eastAsia="华文中宋" w:hAnsi="华文中宋" w:cs="宋体" w:hint="eastAsia"/>
          <w:b/>
          <w:kern w:val="0"/>
          <w:sz w:val="52"/>
          <w:szCs w:val="52"/>
        </w:rPr>
      </w:pPr>
    </w:p>
    <w:p w14:paraId="06F2342B" w14:textId="77777777" w:rsidR="00002F4D" w:rsidRDefault="00002F4D">
      <w:pPr>
        <w:spacing w:line="540" w:lineRule="exact"/>
        <w:jc w:val="center"/>
        <w:rPr>
          <w:rFonts w:ascii="华文中宋" w:eastAsia="华文中宋" w:hAnsi="华文中宋" w:cs="宋体" w:hint="eastAsia"/>
          <w:b/>
          <w:kern w:val="0"/>
          <w:sz w:val="52"/>
          <w:szCs w:val="52"/>
        </w:rPr>
      </w:pPr>
    </w:p>
    <w:p w14:paraId="14C80F65" w14:textId="77777777" w:rsidR="00002F4D"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5A034AE4" w14:textId="77777777" w:rsidR="00002F4D" w:rsidRDefault="00002F4D">
      <w:pPr>
        <w:spacing w:line="540" w:lineRule="exact"/>
        <w:jc w:val="center"/>
        <w:rPr>
          <w:rFonts w:ascii="华文中宋" w:eastAsia="华文中宋" w:hAnsi="华文中宋" w:cs="宋体" w:hint="eastAsia"/>
          <w:b/>
          <w:kern w:val="0"/>
          <w:sz w:val="52"/>
          <w:szCs w:val="52"/>
        </w:rPr>
      </w:pPr>
    </w:p>
    <w:p w14:paraId="4B5CE551" w14:textId="77777777" w:rsidR="00002F4D"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5D6421F" w14:textId="77777777" w:rsidR="00002F4D" w:rsidRDefault="00002F4D">
      <w:pPr>
        <w:spacing w:line="540" w:lineRule="exact"/>
        <w:jc w:val="center"/>
        <w:rPr>
          <w:rFonts w:eastAsia="仿宋_GB2312" w:hAnsi="宋体" w:cs="宋体" w:hint="eastAsia"/>
          <w:kern w:val="0"/>
          <w:sz w:val="30"/>
          <w:szCs w:val="30"/>
        </w:rPr>
      </w:pPr>
    </w:p>
    <w:p w14:paraId="47B3761A" w14:textId="77777777" w:rsidR="00002F4D" w:rsidRDefault="00002F4D">
      <w:pPr>
        <w:spacing w:line="540" w:lineRule="exact"/>
        <w:jc w:val="center"/>
        <w:rPr>
          <w:rFonts w:eastAsia="仿宋_GB2312" w:hAnsi="宋体" w:cs="宋体" w:hint="eastAsia"/>
          <w:kern w:val="0"/>
          <w:sz w:val="30"/>
          <w:szCs w:val="30"/>
        </w:rPr>
      </w:pPr>
    </w:p>
    <w:p w14:paraId="4AC6B14A" w14:textId="77777777" w:rsidR="00002F4D" w:rsidRDefault="00002F4D">
      <w:pPr>
        <w:spacing w:line="540" w:lineRule="exact"/>
        <w:jc w:val="center"/>
        <w:rPr>
          <w:rFonts w:eastAsia="仿宋_GB2312" w:hAnsi="宋体" w:cs="宋体" w:hint="eastAsia"/>
          <w:kern w:val="0"/>
          <w:sz w:val="30"/>
          <w:szCs w:val="30"/>
        </w:rPr>
      </w:pPr>
    </w:p>
    <w:p w14:paraId="438C48A9" w14:textId="77777777" w:rsidR="00002F4D" w:rsidRDefault="00002F4D">
      <w:pPr>
        <w:spacing w:line="540" w:lineRule="exact"/>
        <w:jc w:val="center"/>
        <w:rPr>
          <w:rFonts w:eastAsia="仿宋_GB2312" w:hAnsi="宋体" w:cs="宋体" w:hint="eastAsia"/>
          <w:kern w:val="0"/>
          <w:sz w:val="30"/>
          <w:szCs w:val="30"/>
        </w:rPr>
      </w:pPr>
    </w:p>
    <w:p w14:paraId="77CC60FF" w14:textId="77777777" w:rsidR="00002F4D" w:rsidRDefault="00002F4D">
      <w:pPr>
        <w:spacing w:line="540" w:lineRule="exact"/>
        <w:jc w:val="center"/>
        <w:rPr>
          <w:rFonts w:eastAsia="仿宋_GB2312" w:hAnsi="宋体" w:cs="宋体" w:hint="eastAsia"/>
          <w:kern w:val="0"/>
          <w:sz w:val="30"/>
          <w:szCs w:val="30"/>
        </w:rPr>
      </w:pPr>
    </w:p>
    <w:p w14:paraId="76B1FC29" w14:textId="77777777" w:rsidR="00002F4D" w:rsidRDefault="00002F4D">
      <w:pPr>
        <w:spacing w:line="540" w:lineRule="exact"/>
        <w:jc w:val="center"/>
        <w:rPr>
          <w:rFonts w:eastAsia="仿宋_GB2312" w:hAnsi="宋体" w:cs="宋体" w:hint="eastAsia"/>
          <w:kern w:val="0"/>
          <w:sz w:val="30"/>
          <w:szCs w:val="30"/>
        </w:rPr>
      </w:pPr>
    </w:p>
    <w:p w14:paraId="2523B5E5" w14:textId="77777777" w:rsidR="00002F4D" w:rsidRDefault="00002F4D">
      <w:pPr>
        <w:spacing w:line="540" w:lineRule="exact"/>
        <w:rPr>
          <w:rFonts w:eastAsia="仿宋_GB2312" w:hAnsi="宋体" w:cs="宋体" w:hint="eastAsia"/>
          <w:kern w:val="0"/>
          <w:sz w:val="30"/>
          <w:szCs w:val="30"/>
        </w:rPr>
      </w:pPr>
    </w:p>
    <w:p w14:paraId="6605D58D" w14:textId="77777777" w:rsidR="00002F4D"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08DE6761" w14:textId="77777777" w:rsidR="00002F4D"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2024年自治区基层人大补助经费项目</w:t>
      </w:r>
    </w:p>
    <w:p w14:paraId="5730AFF4" w14:textId="677CBF7F" w:rsidR="00002F4D"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w:t>
      </w:r>
      <w:r w:rsidR="005B0733">
        <w:rPr>
          <w:rStyle w:val="ad"/>
          <w:rFonts w:ascii="楷体" w:eastAsia="楷体" w:hAnsi="楷体" w:hint="eastAsia"/>
          <w:spacing w:val="-4"/>
          <w:sz w:val="28"/>
          <w:szCs w:val="28"/>
        </w:rPr>
        <w:t>县人大常委会办公室</w:t>
      </w:r>
    </w:p>
    <w:p w14:paraId="01DB1AEE" w14:textId="0ED6BD54" w:rsidR="00002F4D"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w:t>
      </w:r>
      <w:r w:rsidR="005B0733">
        <w:rPr>
          <w:rStyle w:val="ad"/>
          <w:rFonts w:ascii="楷体" w:eastAsia="楷体" w:hAnsi="楷体" w:hint="eastAsia"/>
          <w:spacing w:val="-4"/>
          <w:sz w:val="28"/>
          <w:szCs w:val="28"/>
        </w:rPr>
        <w:t>县人大常委会办公室</w:t>
      </w:r>
    </w:p>
    <w:p w14:paraId="4DA4D688" w14:textId="77777777" w:rsidR="00002F4D"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热海</w:t>
      </w:r>
    </w:p>
    <w:p w14:paraId="47C6F07B" w14:textId="77777777" w:rsidR="00002F4D"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2025年03月24日</w:t>
      </w:r>
    </w:p>
    <w:p w14:paraId="36047DB2" w14:textId="77777777" w:rsidR="00002F4D" w:rsidRDefault="00002F4D">
      <w:pPr>
        <w:spacing w:line="700" w:lineRule="exact"/>
        <w:ind w:firstLineChars="236" w:firstLine="708"/>
        <w:jc w:val="left"/>
        <w:rPr>
          <w:rFonts w:eastAsia="仿宋_GB2312" w:hAnsi="宋体" w:cs="宋体" w:hint="eastAsia"/>
          <w:kern w:val="0"/>
          <w:sz w:val="30"/>
          <w:szCs w:val="30"/>
        </w:rPr>
      </w:pPr>
    </w:p>
    <w:p w14:paraId="6556D56D" w14:textId="77777777" w:rsidR="00002F4D" w:rsidRDefault="00002F4D">
      <w:pPr>
        <w:spacing w:line="540" w:lineRule="exact"/>
        <w:rPr>
          <w:rStyle w:val="ad"/>
          <w:rFonts w:ascii="黑体" w:eastAsia="黑体" w:hAnsi="黑体" w:hint="eastAsia"/>
          <w:b w:val="0"/>
          <w:spacing w:val="-4"/>
          <w:sz w:val="32"/>
          <w:szCs w:val="32"/>
        </w:rPr>
      </w:pPr>
    </w:p>
    <w:p w14:paraId="4F46A68A" w14:textId="77777777" w:rsidR="00002F4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646FE435" w14:textId="77777777" w:rsidR="00002F4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392AA8F"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根据《中华人民共和国各级人民代表大会常务委员会监督法》《关于加强县乡人大工作和建设的若干意见》等文件精神，为加强基层人大规范化建设，保障乡镇（街道）人大依法履职，县财政安排专项补助经费用于支持基层人大工作开展。</w:t>
      </w:r>
      <w:r>
        <w:rPr>
          <w:rStyle w:val="ad"/>
          <w:rFonts w:ascii="楷体" w:eastAsia="楷体" w:hAnsi="楷体" w:hint="eastAsia"/>
          <w:b w:val="0"/>
          <w:bCs w:val="0"/>
          <w:spacing w:val="-4"/>
          <w:sz w:val="32"/>
          <w:szCs w:val="32"/>
        </w:rPr>
        <w:br/>
        <w:t>为保障教育事业的均衡发展，根据昌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（2023）45号文件立项，设立了基层人大项目补助经费，资金主要用于人大代表活动、培训、调研、视察、检查办公设备购置等。</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（2023）45号文件批复，下达我单位下达自治区基层人大补助经费12万元，用于人大代表活动、培训、调研、视察、检查办公设备购置等。</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本项目由木垒县人大常委会办公室牵头，主要于人大代表活动、培训、调研、视察、检查办公设备购置等。</w:t>
      </w:r>
      <w:r>
        <w:rPr>
          <w:rStyle w:val="ad"/>
          <w:rFonts w:ascii="楷体" w:eastAsia="楷体" w:hAnsi="楷体" w:hint="eastAsia"/>
          <w:b w:val="0"/>
          <w:bCs w:val="0"/>
          <w:spacing w:val="-4"/>
          <w:sz w:val="32"/>
          <w:szCs w:val="32"/>
        </w:rPr>
        <w:br/>
        <w:t>自2024年1月开始，木垒县人大常委会办公室已完成全年调研，视察，检查，购置办公设备工作。</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自治区基层人大补助经费于2023年12月18日昌吉州财政局下发的（2023）45号文件安排资金为12万元，为上级财政资金，实际到位12万元，资金到位率100%，实际执行12万元，执行率100%，资金落实到位。资金主要用于人大代表活动、培</w:t>
      </w:r>
      <w:r>
        <w:rPr>
          <w:rStyle w:val="ad"/>
          <w:rFonts w:ascii="楷体" w:eastAsia="楷体" w:hAnsi="楷体" w:hint="eastAsia"/>
          <w:b w:val="0"/>
          <w:bCs w:val="0"/>
          <w:spacing w:val="-4"/>
          <w:sz w:val="32"/>
          <w:szCs w:val="32"/>
        </w:rPr>
        <w:lastRenderedPageBreak/>
        <w:t>训、调研、视察、检查办公设备购置等。为确保项目资金的安全有效使用、安全运行，提高资金的使用效率，我单位严格按照木垒县人大常委会办公室财务会计内部控制制度执行，资金由财政大平台统一拨付，由财政监管，严禁随意调整预算，改变支出用途，做到专款专用，严禁截留、挪用、挤占项目资金等违规违纪问题的发生。</w:t>
      </w:r>
    </w:p>
    <w:p w14:paraId="1CA5F99B" w14:textId="77777777" w:rsidR="00002F4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266577FE"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2024年我单位保障人大代表之家数量2个，举办活动次数6次；通过该项目的实施，保障人大工作高效运转，增强公民的法制观念和民主意识，增加政府与民众之间的沟通与信任，促进社会和谐稳定。</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2024年12月31日前完成全年人大代表活动、调研，视察，检查工作；</w:t>
      </w:r>
      <w:r>
        <w:rPr>
          <w:rStyle w:val="ad"/>
          <w:rFonts w:ascii="楷体" w:eastAsia="楷体" w:hAnsi="楷体" w:hint="eastAsia"/>
          <w:b w:val="0"/>
          <w:bCs w:val="0"/>
          <w:spacing w:val="-4"/>
          <w:sz w:val="32"/>
          <w:szCs w:val="32"/>
        </w:rPr>
        <w:br/>
        <w:t>2.2 2024年12月31日前完成办公室设备购置工作；</w:t>
      </w:r>
    </w:p>
    <w:p w14:paraId="1DB90618" w14:textId="77777777" w:rsidR="00002F4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5E2B90BF" w14:textId="77777777" w:rsidR="00002F4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485CDAE9"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w:t>
      </w:r>
      <w:r>
        <w:rPr>
          <w:rStyle w:val="ad"/>
          <w:rFonts w:ascii="楷体" w:eastAsia="楷体" w:hAnsi="楷体" w:hint="eastAsia"/>
          <w:b w:val="0"/>
          <w:bCs w:val="0"/>
          <w:spacing w:val="-4"/>
          <w:sz w:val="32"/>
          <w:szCs w:val="32"/>
        </w:rPr>
        <w:lastRenderedPageBreak/>
        <w:t>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州本级财政下拨的自治区基层人大补助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单位根据《财政支出绩效评价管理暂行办法》（财预〔2020〕10号）文件要求实施评价工作，本次评价对象为自治区基层人大补助经费项目，评价核心为项目决策、过程管理、项目产出、项目成本、项目效益。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人大代表活动、培训、调研、视察、检查办公设备购置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 县人大、财政局关于专项资金管理的相关规定；</w:t>
      </w:r>
      <w:r>
        <w:rPr>
          <w:rStyle w:val="ad"/>
          <w:rFonts w:ascii="楷体" w:eastAsia="楷体" w:hAnsi="楷体" w:hint="eastAsia"/>
          <w:b w:val="0"/>
          <w:bCs w:val="0"/>
          <w:spacing w:val="-4"/>
          <w:sz w:val="32"/>
          <w:szCs w:val="32"/>
        </w:rPr>
        <w:br/>
        <w:t xml:space="preserve">（6） 项目申报材料、资金拨付文件及实施台账。  </w:t>
      </w:r>
    </w:p>
    <w:p w14:paraId="2D46E939" w14:textId="77777777" w:rsidR="00002F4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46DFB9D"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w:t>
      </w:r>
      <w:r>
        <w:rPr>
          <w:rStyle w:val="ad"/>
          <w:rFonts w:ascii="楷体" w:eastAsia="楷体" w:hAnsi="楷体" w:hint="eastAsia"/>
          <w:b w:val="0"/>
          <w:bCs w:val="0"/>
          <w:spacing w:val="-4"/>
          <w:sz w:val="32"/>
          <w:szCs w:val="32"/>
        </w:rPr>
        <w:lastRenderedPageBreak/>
        <w:t>“谁支出、谁自评”。部门评价和财政评价应在单位自评的基础上开展，必要时可委托第三方机构实施。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4个二级指标；过程下设资金管理和组织实施2个二级指标。个性指标下设产出和效益2个一级指标，其中产出下设产出数量、产出质量、产出时效、产出成本4个2级指标，成本下设项目效益1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w:t>
      </w:r>
      <w:r>
        <w:rPr>
          <w:rStyle w:val="ad"/>
          <w:rFonts w:ascii="楷体" w:eastAsia="楷体" w:hAnsi="楷体" w:hint="eastAsia"/>
          <w:b w:val="0"/>
          <w:bCs w:val="0"/>
          <w:spacing w:val="-4"/>
          <w:sz w:val="32"/>
          <w:szCs w:val="32"/>
        </w:rPr>
        <w:lastRenderedPageBreak/>
        <w:t>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A5A6996" w14:textId="77777777" w:rsidR="00002F4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59917822"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杨琴为评价小组组长，主要负责工作安排，对项目策划和监督，全面负责项目绩效评价报告的最终质量，对评估人员出具的最终报告质量进行复核，确保评估结果的客观性；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李军为副组长，主要负责报告的审核、指导；</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库丽巴合</w:t>
      </w:r>
      <w:proofErr w:type="gramEnd"/>
      <w:r>
        <w:rPr>
          <w:rStyle w:val="ad"/>
          <w:rFonts w:ascii="楷体" w:eastAsia="楷体" w:hAnsi="楷体" w:hint="eastAsia"/>
          <w:b w:val="0"/>
          <w:bCs w:val="0"/>
          <w:spacing w:val="-4"/>
          <w:sz w:val="32"/>
          <w:szCs w:val="32"/>
        </w:rPr>
        <w:t>提为组员，负责资料、数据整理，编制报告。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w:t>
      </w:r>
      <w:r>
        <w:rPr>
          <w:rStyle w:val="ad"/>
          <w:rFonts w:ascii="楷体" w:eastAsia="楷体" w:hAnsi="楷体" w:hint="eastAsia"/>
          <w:b w:val="0"/>
          <w:bCs w:val="0"/>
          <w:spacing w:val="-4"/>
          <w:sz w:val="32"/>
          <w:szCs w:val="32"/>
        </w:rPr>
        <w:lastRenderedPageBreak/>
        <w:t>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3CBA859F" w14:textId="77777777" w:rsidR="00002F4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AA4F35C"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w:t>
      </w:r>
      <w:r>
        <w:rPr>
          <w:rStyle w:val="ad"/>
          <w:rFonts w:ascii="楷体" w:eastAsia="楷体" w:hAnsi="楷体" w:hint="eastAsia"/>
          <w:b w:val="0"/>
          <w:bCs w:val="0"/>
          <w:spacing w:val="-4"/>
          <w:sz w:val="32"/>
          <w:szCs w:val="32"/>
        </w:rPr>
        <w:lastRenderedPageBreak/>
        <w:t>中取得了良好的成效，具体表现在：通过项目的实施，开展代表活动6次，参与代表160人次，代表议案建议质量显著提高，但在实施过程中也存在一些不足：1. 部分乡镇资金执行进度较慢，存在年末突击使用现象；  2. 个别代表活动创新性不足，成效反馈机制不完善；  3. 绩效目标量化指标较少，难以精准衡量效果。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 xml:space="preserve"> 项目决策类指标共设置6个，满分指标6个，得分率100%； </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0518FF05" w14:textId="77777777" w:rsidR="00002F4D"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AFC1A31" w14:textId="77777777" w:rsidR="00002F4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4858632" w14:textId="77777777" w:rsidR="00002F4D"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项目决策类指标由4个二级指标和6个三级指标构成，权重</w:t>
      </w:r>
      <w:r>
        <w:rPr>
          <w:rStyle w:val="ad"/>
          <w:rFonts w:ascii="楷体" w:eastAsia="楷体" w:hAnsi="楷体" w:hint="eastAsia"/>
          <w:b w:val="0"/>
          <w:bCs w:val="0"/>
          <w:spacing w:val="-4"/>
          <w:sz w:val="32"/>
          <w:szCs w:val="32"/>
        </w:rPr>
        <w:lastRenderedPageBreak/>
        <w:t>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（1）基层人大职能履行需求</w:t>
      </w:r>
      <w:r>
        <w:rPr>
          <w:rStyle w:val="ad"/>
          <w:rFonts w:ascii="楷体" w:eastAsia="楷体" w:hAnsi="楷体" w:hint="eastAsia"/>
          <w:b w:val="0"/>
          <w:bCs w:val="0"/>
          <w:spacing w:val="-4"/>
          <w:sz w:val="32"/>
          <w:szCs w:val="32"/>
        </w:rPr>
        <w:br/>
        <w:t xml:space="preserve">  说明县人大及乡镇人大在监督、代表履职、民生项目推进等方面的具体任务，分析经费缺口。 </w:t>
      </w:r>
      <w:r>
        <w:rPr>
          <w:rStyle w:val="ad"/>
          <w:rFonts w:ascii="楷体" w:eastAsia="楷体" w:hAnsi="楷体" w:hint="eastAsia"/>
          <w:b w:val="0"/>
          <w:bCs w:val="0"/>
          <w:spacing w:val="-4"/>
          <w:sz w:val="32"/>
          <w:szCs w:val="32"/>
        </w:rPr>
        <w:br/>
        <w:t>（2）《中华人民共和国各级人民代表大会常务委员会监督法》</w:t>
      </w:r>
      <w:r>
        <w:rPr>
          <w:rStyle w:val="ad"/>
          <w:rFonts w:ascii="楷体" w:eastAsia="楷体" w:hAnsi="楷体" w:hint="eastAsia"/>
          <w:b w:val="0"/>
          <w:bCs w:val="0"/>
          <w:spacing w:val="-4"/>
          <w:sz w:val="32"/>
          <w:szCs w:val="32"/>
        </w:rPr>
        <w:br/>
        <w:t xml:space="preserve">     明确要求各级人大依法行使监督权，保障基层人大履职经费，确保其职能有效发挥。   </w:t>
      </w:r>
      <w:r>
        <w:rPr>
          <w:rStyle w:val="ad"/>
          <w:rFonts w:ascii="楷体" w:eastAsia="楷体" w:hAnsi="楷体" w:hint="eastAsia"/>
          <w:b w:val="0"/>
          <w:bCs w:val="0"/>
          <w:spacing w:val="-4"/>
          <w:sz w:val="32"/>
          <w:szCs w:val="32"/>
        </w:rPr>
        <w:br/>
        <w:t>（3） 《预算法》及《预算法实施条例》</w:t>
      </w:r>
      <w:r>
        <w:rPr>
          <w:rStyle w:val="ad"/>
          <w:rFonts w:ascii="楷体" w:eastAsia="楷体" w:hAnsi="楷体" w:hint="eastAsia"/>
          <w:b w:val="0"/>
          <w:bCs w:val="0"/>
          <w:spacing w:val="-4"/>
          <w:sz w:val="32"/>
          <w:szCs w:val="32"/>
        </w:rPr>
        <w:br/>
        <w:t xml:space="preserve">     强调财政资金使用的绩效管理要求，补助经费需纳入预算并开展绩效评价。   </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②审批文件、材料：本项目审批文件有：《自治区基层人大补助经费管理办法》、《中华人民共和国预算法》，审批文件及材料齐全；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 xml:space="preserve">     2024年自治区基层人大补助经费项目已设立项目绩效目</w:t>
      </w:r>
      <w:r>
        <w:rPr>
          <w:rStyle w:val="ad"/>
          <w:rFonts w:ascii="楷体" w:eastAsia="楷体" w:hAnsi="楷体" w:hint="eastAsia"/>
          <w:b w:val="0"/>
          <w:bCs w:val="0"/>
          <w:spacing w:val="-4"/>
          <w:sz w:val="32"/>
          <w:szCs w:val="32"/>
        </w:rPr>
        <w:lastRenderedPageBreak/>
        <w:t>标，具体内容为“（依据昌州财行（2023）45号文件要求，木垒县人大常委会办公室为充分发挥人大代表积极履行宪法和法律赋予的职能，保障人大代表误工补贴发放）”，与绩效目标与实际工作内容一致，本项目按照绩效目标完成了数量指标、质量指标、时效指标、成本指标，有效保障了项目的预期产出效益和效果也均能符合正常的业绩水平，并且与</w:t>
      </w:r>
      <w:proofErr w:type="gramStart"/>
      <w:r>
        <w:rPr>
          <w:rStyle w:val="ad"/>
          <w:rFonts w:ascii="楷体" w:eastAsia="楷体" w:hAnsi="楷体" w:hint="eastAsia"/>
          <w:b w:val="0"/>
          <w:bCs w:val="0"/>
          <w:spacing w:val="-4"/>
          <w:sz w:val="32"/>
          <w:szCs w:val="32"/>
        </w:rPr>
        <w:t>预确定</w:t>
      </w:r>
      <w:proofErr w:type="gramEnd"/>
      <w:r>
        <w:rPr>
          <w:rStyle w:val="ad"/>
          <w:rFonts w:ascii="楷体" w:eastAsia="楷体" w:hAnsi="楷体" w:hint="eastAsia"/>
          <w:b w:val="0"/>
          <w:bCs w:val="0"/>
          <w:spacing w:val="-4"/>
          <w:sz w:val="32"/>
          <w:szCs w:val="32"/>
        </w:rPr>
        <w:t xml:space="preserve">的项目投资额或资金量相匹配。 </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 xml:space="preserve"> 2024年自治区基层人大补助经费项目将项目绩效目标细化分解为具体的绩效指标，一级指标共4条，二级指标共6条，三级指标共8条，其中定量指标数量共8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 xml:space="preserve">体现，并且做到了与项目目标任务数或计划数相对应。 </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本项目预算编制参照《自治区基层人大补助经费管理办法》得出，项目预算编制根据项目内容进行计算，预算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木垒县人大常委会办公室党组会议确定，预算内容与项目内容无偏差，预算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6.资金分配合理性</w:t>
      </w:r>
      <w:r>
        <w:rPr>
          <w:rStyle w:val="ad"/>
          <w:rFonts w:ascii="楷体" w:eastAsia="楷体" w:hAnsi="楷体" w:hint="eastAsia"/>
          <w:b w:val="0"/>
          <w:bCs w:val="0"/>
          <w:spacing w:val="-4"/>
          <w:sz w:val="32"/>
          <w:szCs w:val="32"/>
        </w:rPr>
        <w:br/>
        <w:t xml:space="preserve"> 本项目预算资金分配</w:t>
      </w:r>
      <w:proofErr w:type="gramStart"/>
      <w:r>
        <w:rPr>
          <w:rStyle w:val="ad"/>
          <w:rFonts w:ascii="楷体" w:eastAsia="楷体" w:hAnsi="楷体" w:hint="eastAsia"/>
          <w:b w:val="0"/>
          <w:bCs w:val="0"/>
          <w:spacing w:val="-4"/>
          <w:sz w:val="32"/>
          <w:szCs w:val="32"/>
        </w:rPr>
        <w:t>以依据昌州财行</w:t>
      </w:r>
      <w:proofErr w:type="gramEnd"/>
      <w:r>
        <w:rPr>
          <w:rStyle w:val="ad"/>
          <w:rFonts w:ascii="楷体" w:eastAsia="楷体" w:hAnsi="楷体" w:hint="eastAsia"/>
          <w:b w:val="0"/>
          <w:bCs w:val="0"/>
          <w:spacing w:val="-4"/>
          <w:sz w:val="32"/>
          <w:szCs w:val="32"/>
        </w:rPr>
        <w:t>（2023）45号文件为依据进行资金分配，预算资金分配依据充分。项目资金分配额度无偏低或偏高情况，分配额度合理。根据依据昌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（2023）45号</w:t>
      </w:r>
      <w:proofErr w:type="gramStart"/>
      <w:r>
        <w:rPr>
          <w:rStyle w:val="ad"/>
          <w:rFonts w:ascii="楷体" w:eastAsia="楷体" w:hAnsi="楷体" w:hint="eastAsia"/>
          <w:b w:val="0"/>
          <w:bCs w:val="0"/>
          <w:spacing w:val="-4"/>
          <w:sz w:val="32"/>
          <w:szCs w:val="32"/>
        </w:rPr>
        <w:t>文件文件</w:t>
      </w:r>
      <w:proofErr w:type="gramEnd"/>
      <w:r>
        <w:rPr>
          <w:rStyle w:val="ad"/>
          <w:rFonts w:ascii="楷体" w:eastAsia="楷体" w:hAnsi="楷体" w:hint="eastAsia"/>
          <w:b w:val="0"/>
          <w:bCs w:val="0"/>
          <w:spacing w:val="-4"/>
          <w:sz w:val="32"/>
          <w:szCs w:val="32"/>
        </w:rPr>
        <w:t xml:space="preserve">显示，本项目实际到位资金12万元，实际分配资金与我单位提交申请的资金额度一致，资金分配额度合理，与我单位实际需求相适应。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3179EF14" w14:textId="77777777" w:rsidR="00002F4D"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DD58D9C"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本项目预算资金为12万元，其中：自治区财政安排资金12万元，其他资金0万元，实际到位资金12万元，资金到位率=（实际到位资金/预算资金）×100.00%=（100）*100.00%=100%。得分=资金到位率*分值=100.00%*3=3.00分。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本项目年初预算数12万元，全年预算数12万元，全年执行数12万元，预算执行率=（实际支出资金/实际到位资金）×100.00%=（100/1100）*100.00%=100%。得分=预算执行率*分值=100%*5=100分。</w:t>
      </w:r>
      <w:r>
        <w:rPr>
          <w:rStyle w:val="ad"/>
          <w:rFonts w:ascii="楷体" w:eastAsia="楷体" w:hAnsi="楷体" w:hint="eastAsia"/>
          <w:b w:val="0"/>
          <w:bCs w:val="0"/>
          <w:spacing w:val="-4"/>
          <w:sz w:val="32"/>
          <w:szCs w:val="32"/>
        </w:rPr>
        <w:br/>
        <w:t>综上所述，本指标满分为5分，根据评分标准得5分，本项目预算按计划执行。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资金的拨付严格按照木垒县人大常委会办公室资金拨付审批程序进行：由财务室提交办公室主任申请到分管领导，经审批后提交到县财政局。项目资金拨付手续齐全，资金拨付手续有：上级专项资金使用申请单。</w:t>
      </w:r>
      <w:r>
        <w:rPr>
          <w:rStyle w:val="ad"/>
          <w:rFonts w:ascii="楷体" w:eastAsia="楷体" w:hAnsi="楷体" w:hint="eastAsia"/>
          <w:b w:val="0"/>
          <w:bCs w:val="0"/>
          <w:spacing w:val="-4"/>
          <w:sz w:val="32"/>
          <w:szCs w:val="32"/>
        </w:rPr>
        <w:br/>
        <w:t>3.3 本项目资金合同规定的用途为：基层人大补助经费。符合项目预算批复及合同规定的用途；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本项目已制定《木垒县人大常委会办公室基层人大补助经费项目财务管理制度》、《木垒县人大常委会办公室层人大补助经费项目业务管理制度》，管理制度健全；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本项目财务及业务管理制度符合《中华人民共和国政府采购法》、《中华人民共和国会计法》等相关法律法规，财务和业务管理制度已经过人大常委会办公室党组会议审批通过，确保了各项制度的合法合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w:t>
      </w:r>
      <w:r>
        <w:rPr>
          <w:rStyle w:val="ad"/>
          <w:rFonts w:ascii="楷体" w:eastAsia="楷体" w:hAnsi="楷体" w:hint="eastAsia"/>
          <w:b w:val="0"/>
          <w:bCs w:val="0"/>
          <w:spacing w:val="-4"/>
          <w:sz w:val="32"/>
          <w:szCs w:val="32"/>
        </w:rPr>
        <w:lastRenderedPageBreak/>
        <w:t xml:space="preserve">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综上所述，本指标满分为3分，根据评分标准得3分，本项目所建立制度执行有效。</w:t>
      </w:r>
    </w:p>
    <w:p w14:paraId="74A66E1D" w14:textId="77777777" w:rsidR="00002F4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2FDB4393"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自治区基层人大补助经费项目截止到2024年12月31日，已完成保障人大代表之家数量2个，举办活动次数6次；通过该项目的实施，保障了人大工作高效运转，增强了公民的法制观念和民主意识，增加了政府与民众之间的沟通与信任，促进了社会和谐稳定。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指标1：保障人大代表之家数量，预期指标值：≧2个，实际完成值2个  ，指标完成率100 %（指标完成率=（实际完成值/指标值）*100%）；</w:t>
      </w:r>
      <w:r>
        <w:rPr>
          <w:rStyle w:val="ad"/>
          <w:rFonts w:ascii="楷体" w:eastAsia="楷体" w:hAnsi="楷体" w:hint="eastAsia"/>
          <w:b w:val="0"/>
          <w:bCs w:val="0"/>
          <w:spacing w:val="-4"/>
          <w:sz w:val="32"/>
          <w:szCs w:val="32"/>
        </w:rPr>
        <w:br/>
        <w:t>指标2：举办活动次数，预期指标值：≧6次，实际完成值6次 ，指标完成率100 %（指标完成率=（实际完成值/指标值）*100%）。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指标1：人大代表活动参与率，预期指标值：≧95%，实际完成</w:t>
      </w:r>
      <w:r>
        <w:rPr>
          <w:rStyle w:val="ad"/>
          <w:rFonts w:ascii="楷体" w:eastAsia="楷体" w:hAnsi="楷体" w:hint="eastAsia"/>
          <w:b w:val="0"/>
          <w:bCs w:val="0"/>
          <w:spacing w:val="-4"/>
          <w:sz w:val="32"/>
          <w:szCs w:val="32"/>
        </w:rPr>
        <w:lastRenderedPageBreak/>
        <w:t>值95% ，指标完成率100 %（指标完成率=（实际完成值/指标值）*100%）；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指标1：人大代表活动按时完成率，预期指标值：≧95%，实际完成值95%，指标完成率100%（指标完成率=（实际完成值/指标值）*100%）；</w:t>
      </w:r>
      <w:r>
        <w:rPr>
          <w:rStyle w:val="ad"/>
          <w:rFonts w:ascii="楷体" w:eastAsia="楷体" w:hAnsi="楷体" w:hint="eastAsia"/>
          <w:b w:val="0"/>
          <w:bCs w:val="0"/>
          <w:spacing w:val="-4"/>
          <w:sz w:val="32"/>
          <w:szCs w:val="32"/>
        </w:rPr>
        <w:br/>
        <w:t>指标2：误工补贴发放及时率，预期指标值：=100%，实际完成值100%，指标完成率100%（指标完成率=（实际完成值/指标值）*100%）。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指标1：项目预算控制率，预期指标值：=100% ，实际完成值100%，指标完成率100%（指标完成率=（实际完成值/指标值）*100%）；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09BC2DC1" w14:textId="77777777" w:rsidR="00002F4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1334064E"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指标1：政策知晓率，预期指标值：≧95%，实际完成值95%，指标完成率100%（指标完成率=（实际完成值/指标值）*100%）。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综上所述，指标满分为10分，根据评分标准得10分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3.项目实施的生态效益分析</w:t>
      </w:r>
      <w:r>
        <w:rPr>
          <w:rStyle w:val="ad"/>
          <w:rFonts w:ascii="楷体" w:eastAsia="楷体" w:hAnsi="楷体" w:hint="eastAsia"/>
          <w:b w:val="0"/>
          <w:bCs w:val="0"/>
          <w:spacing w:val="-4"/>
          <w:sz w:val="32"/>
          <w:szCs w:val="32"/>
        </w:rPr>
        <w:br/>
        <w:t>本项目无该指标</w:t>
      </w:r>
    </w:p>
    <w:p w14:paraId="4DE292DC"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指标1：人大代表满意度，预期指标值：≧95% ，实际完成值95%，指标完成率100%（指标完成率=（实际完成值/指标值）*100%）。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0828E86D" w14:textId="77777777" w:rsidR="00002F4D" w:rsidRDefault="00002F4D">
      <w:pPr>
        <w:spacing w:line="540" w:lineRule="exact"/>
        <w:ind w:firstLine="567"/>
        <w:rPr>
          <w:rStyle w:val="ad"/>
          <w:rFonts w:ascii="楷体" w:eastAsia="楷体" w:hAnsi="楷体" w:hint="eastAsia"/>
          <w:b w:val="0"/>
          <w:bCs w:val="0"/>
          <w:spacing w:val="-4"/>
          <w:sz w:val="32"/>
          <w:szCs w:val="32"/>
        </w:rPr>
      </w:pPr>
    </w:p>
    <w:p w14:paraId="246963A8" w14:textId="77777777" w:rsidR="00002F4D" w:rsidRDefault="00002F4D">
      <w:pPr>
        <w:spacing w:line="540" w:lineRule="exact"/>
        <w:ind w:firstLine="567"/>
        <w:rPr>
          <w:rStyle w:val="ad"/>
          <w:rFonts w:ascii="楷体" w:eastAsia="楷体" w:hAnsi="楷体" w:hint="eastAsia"/>
          <w:spacing w:val="-4"/>
          <w:sz w:val="32"/>
          <w:szCs w:val="32"/>
        </w:rPr>
      </w:pPr>
    </w:p>
    <w:p w14:paraId="7A20F780" w14:textId="77777777" w:rsidR="00002F4D"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5DC3D0AD" w14:textId="77777777" w:rsidR="00002F4D"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Pr>
          <w:rStyle w:val="ad"/>
          <w:rFonts w:ascii="楷体" w:eastAsia="楷体" w:hAnsi="楷体" w:hint="eastAsia"/>
          <w:b w:val="0"/>
          <w:bCs w:val="0"/>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br/>
        <w:t>（3）丰富活动形式：利用补助经费开展多样化的代表活动，除传统的视察、调研外，组织代表开展法律知识讲座、技能培训、经验交流分享会等活动。开展法律知识讲座，提升代表的法治素养，使其在履职过程中能更好地运用法律武器维护群众权益；举办技能培训，如新媒体运营培训，帮助代表掌握新技能，拓宽与</w:t>
      </w:r>
      <w:r>
        <w:rPr>
          <w:rStyle w:val="ad"/>
          <w:rFonts w:ascii="楷体" w:eastAsia="楷体" w:hAnsi="楷体" w:hint="eastAsia"/>
          <w:b w:val="0"/>
          <w:bCs w:val="0"/>
          <w:spacing w:val="-4"/>
          <w:sz w:val="32"/>
          <w:szCs w:val="32"/>
        </w:rPr>
        <w:lastRenderedPageBreak/>
        <w:t>选民沟通的渠道，利用新媒体平台收集民意。</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虽然尝试丰富代表活动形式，但部分活动</w:t>
      </w:r>
      <w:proofErr w:type="gramStart"/>
      <w:r>
        <w:rPr>
          <w:rStyle w:val="ad"/>
          <w:rFonts w:ascii="楷体" w:eastAsia="楷体" w:hAnsi="楷体" w:hint="eastAsia"/>
          <w:b w:val="0"/>
          <w:bCs w:val="0"/>
          <w:spacing w:val="-4"/>
          <w:sz w:val="32"/>
          <w:szCs w:val="32"/>
        </w:rPr>
        <w:t>策划仍</w:t>
      </w:r>
      <w:proofErr w:type="gramEnd"/>
      <w:r>
        <w:rPr>
          <w:rStyle w:val="ad"/>
          <w:rFonts w:ascii="楷体" w:eastAsia="楷体" w:hAnsi="楷体" w:hint="eastAsia"/>
          <w:b w:val="0"/>
          <w:bCs w:val="0"/>
          <w:spacing w:val="-4"/>
          <w:sz w:val="32"/>
          <w:szCs w:val="32"/>
        </w:rPr>
        <w:t>较为传统，缺乏吸引力。如一些法律知识讲座，形式单一，以专家讲授为主，代表参与度不高，未能充分调动代表学习积极性。在新媒体运营培训中，培训内容与实际应用结合不紧密，导致代表在培训后无法有效运用新媒体平台开展工作。</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创新活动策划：在活动策划前，充分征求代表意见，了解代表兴趣与需求。引入专业策划团队或组织相关培训，提升基层人大工作人员活动策划能力。例如，在法律知识讲座中，采用案例分析、模拟法庭等互动形式，增强代表参与感；新媒体运营培训设置实践操作环节，让代表在实际操作中掌握技能。同时，结合当地实际情况，开展具有地域特色的代表活动，如在少数民族聚居地区，组织代表参与民族文化传承与发展相关活动。</w:t>
      </w:r>
    </w:p>
    <w:p w14:paraId="3C295B55" w14:textId="77777777" w:rsidR="00002F4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9A1A798" w14:textId="77777777" w:rsidR="00002F4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1.整合社会资源：加强与高校、科研机构、社会组织等的合作，整合社会资源为基层人大服务。邀请高校专家为基层人大代表开展培训、参与课题研究；与社会组织合作，共同开展公益活</w:t>
      </w:r>
      <w:r>
        <w:rPr>
          <w:rStyle w:val="ad"/>
          <w:rFonts w:ascii="楷体" w:eastAsia="楷体" w:hAnsi="楷体" w:hint="eastAsia"/>
          <w:b w:val="0"/>
          <w:bCs w:val="0"/>
          <w:spacing w:val="-4"/>
          <w:sz w:val="32"/>
          <w:szCs w:val="32"/>
        </w:rPr>
        <w:lastRenderedPageBreak/>
        <w:t>动、选民服务活动等，拓宽基层人大工作渠道，提升工作影响力。</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69A73248" w14:textId="77777777" w:rsidR="00002F4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4E40D99C" w14:textId="77777777" w:rsidR="00002F4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r>
        <w:rPr>
          <w:rStyle w:val="ad"/>
          <w:rFonts w:ascii="楷体" w:eastAsia="楷体" w:hAnsi="楷体" w:hint="eastAsia"/>
          <w:b w:val="0"/>
          <w:bCs w:val="0"/>
          <w:spacing w:val="-4"/>
          <w:sz w:val="32"/>
          <w:szCs w:val="32"/>
        </w:rPr>
        <w:br/>
        <w:t>2.资金使用明细记录规范：虽然强调了经费使用的合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 xml:space="preserve">性，但在实际操作中，部分基层人大对资金使用明细记录不够规范。例如，在组织代表调研活动时，对于交通费用、餐饮费用等支出，记录过于简略，未详细说明参与人员、行程路线、用餐标准等信息。这不仅不利于后续的财务审计，也可能影响公众对经费使用透明度的信任。应统一规范资金使用明细记录模板，要求基层人大详细记录每一笔经费支出的相关信息，确保记录清晰、完整。 </w:t>
      </w:r>
    </w:p>
    <w:p w14:paraId="28E90D44" w14:textId="77777777" w:rsidR="00002F4D" w:rsidRDefault="00002F4D">
      <w:pPr>
        <w:spacing w:line="540" w:lineRule="exact"/>
        <w:ind w:firstLine="567"/>
        <w:rPr>
          <w:rStyle w:val="ad"/>
          <w:rFonts w:ascii="仿宋" w:eastAsia="仿宋" w:hAnsi="仿宋" w:hint="eastAsia"/>
          <w:b w:val="0"/>
          <w:spacing w:val="-4"/>
          <w:sz w:val="32"/>
          <w:szCs w:val="32"/>
        </w:rPr>
      </w:pPr>
    </w:p>
    <w:p w14:paraId="0FAEAA25" w14:textId="77777777" w:rsidR="00002F4D" w:rsidRDefault="00002F4D">
      <w:pPr>
        <w:spacing w:line="540" w:lineRule="exact"/>
        <w:ind w:firstLine="567"/>
        <w:rPr>
          <w:rStyle w:val="ad"/>
          <w:rFonts w:ascii="仿宋" w:eastAsia="仿宋" w:hAnsi="仿宋" w:hint="eastAsia"/>
          <w:b w:val="0"/>
          <w:spacing w:val="-4"/>
          <w:sz w:val="32"/>
          <w:szCs w:val="32"/>
        </w:rPr>
      </w:pPr>
    </w:p>
    <w:p w14:paraId="3AC20903" w14:textId="77777777" w:rsidR="00002F4D" w:rsidRDefault="00002F4D">
      <w:pPr>
        <w:spacing w:line="540" w:lineRule="exact"/>
        <w:ind w:firstLine="567"/>
        <w:rPr>
          <w:rStyle w:val="ad"/>
          <w:rFonts w:ascii="仿宋" w:eastAsia="仿宋" w:hAnsi="仿宋" w:hint="eastAsia"/>
          <w:b w:val="0"/>
          <w:spacing w:val="-4"/>
          <w:sz w:val="32"/>
          <w:szCs w:val="32"/>
        </w:rPr>
      </w:pPr>
    </w:p>
    <w:p w14:paraId="40E07B13" w14:textId="77777777" w:rsidR="00002F4D" w:rsidRDefault="00002F4D">
      <w:pPr>
        <w:spacing w:line="540" w:lineRule="exact"/>
        <w:ind w:firstLine="567"/>
        <w:rPr>
          <w:rStyle w:val="ad"/>
          <w:rFonts w:ascii="仿宋" w:eastAsia="仿宋" w:hAnsi="仿宋" w:hint="eastAsia"/>
          <w:b w:val="0"/>
          <w:spacing w:val="-4"/>
          <w:sz w:val="32"/>
          <w:szCs w:val="32"/>
        </w:rPr>
      </w:pPr>
    </w:p>
    <w:p w14:paraId="7EDE7093" w14:textId="77777777" w:rsidR="00002F4D" w:rsidRDefault="00002F4D">
      <w:pPr>
        <w:spacing w:line="540" w:lineRule="exact"/>
        <w:ind w:firstLine="567"/>
        <w:rPr>
          <w:rStyle w:val="ad"/>
          <w:rFonts w:ascii="仿宋" w:eastAsia="仿宋" w:hAnsi="仿宋" w:hint="eastAsia"/>
          <w:b w:val="0"/>
          <w:spacing w:val="-4"/>
          <w:sz w:val="32"/>
          <w:szCs w:val="32"/>
        </w:rPr>
      </w:pPr>
    </w:p>
    <w:sectPr w:rsidR="00002F4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E5241" w14:textId="77777777" w:rsidR="00427013" w:rsidRDefault="00427013">
      <w:r>
        <w:separator/>
      </w:r>
    </w:p>
  </w:endnote>
  <w:endnote w:type="continuationSeparator" w:id="0">
    <w:p w14:paraId="618F7B28" w14:textId="77777777" w:rsidR="00427013" w:rsidRDefault="0042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E3E92A1" w14:textId="77777777" w:rsidR="00002F4D" w:rsidRDefault="00000000">
        <w:pPr>
          <w:pStyle w:val="a5"/>
          <w:jc w:val="center"/>
        </w:pPr>
        <w:r>
          <w:fldChar w:fldCharType="begin"/>
        </w:r>
        <w:r>
          <w:instrText>PAGE   \* MERGEFORMAT</w:instrText>
        </w:r>
        <w:r>
          <w:fldChar w:fldCharType="separate"/>
        </w:r>
        <w:r>
          <w:rPr>
            <w:lang w:val="zh-CN"/>
          </w:rPr>
          <w:t>2</w:t>
        </w:r>
        <w:r>
          <w:fldChar w:fldCharType="end"/>
        </w:r>
      </w:p>
    </w:sdtContent>
  </w:sdt>
  <w:p w14:paraId="718C1675" w14:textId="77777777" w:rsidR="00002F4D" w:rsidRDefault="00002F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9CA54" w14:textId="77777777" w:rsidR="00427013" w:rsidRDefault="00427013">
      <w:r>
        <w:separator/>
      </w:r>
    </w:p>
  </w:footnote>
  <w:footnote w:type="continuationSeparator" w:id="0">
    <w:p w14:paraId="6638287C" w14:textId="77777777" w:rsidR="00427013" w:rsidRDefault="00427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6464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02F4D"/>
    <w:rsid w:val="00056465"/>
    <w:rsid w:val="00102DFF"/>
    <w:rsid w:val="0012073C"/>
    <w:rsid w:val="00121AE4"/>
    <w:rsid w:val="00146AAD"/>
    <w:rsid w:val="00151FA7"/>
    <w:rsid w:val="001B3A40"/>
    <w:rsid w:val="00291BC0"/>
    <w:rsid w:val="00311DBE"/>
    <w:rsid w:val="00427013"/>
    <w:rsid w:val="004366A8"/>
    <w:rsid w:val="00502BA7"/>
    <w:rsid w:val="005162F1"/>
    <w:rsid w:val="00535153"/>
    <w:rsid w:val="00554F82"/>
    <w:rsid w:val="0056390D"/>
    <w:rsid w:val="005719B0"/>
    <w:rsid w:val="005B0733"/>
    <w:rsid w:val="005D10D6"/>
    <w:rsid w:val="0066463D"/>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F540C"/>
  <w15:docId w15:val="{1CBA9D82-7366-4488-8B05-D782738A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4902</Words>
  <Characters>5149</Characters>
  <Application>Microsoft Office Word</Application>
  <DocSecurity>0</DocSecurity>
  <Lines>257</Lines>
  <Paragraphs>39</Paragraphs>
  <ScaleCrop>false</ScaleCrop>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